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SOP-0016-FJ2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00" w:lineRule="exact"/>
        <w:jc w:val="center"/>
        <w:rPr>
          <w:rFonts w:eastAsia="黑体"/>
          <w:b/>
          <w:bCs/>
          <w:color w:val="000000"/>
          <w:sz w:val="28"/>
        </w:rPr>
      </w:pPr>
      <w:r>
        <w:rPr>
          <w:rFonts w:hint="eastAsia" w:eastAsia="黑体"/>
          <w:b/>
          <w:color w:val="000000"/>
          <w:kern w:val="0"/>
          <w:sz w:val="28"/>
        </w:rPr>
        <w:t>不良事件表（AE）</w:t>
      </w:r>
    </w:p>
    <w:p>
      <w:pPr>
        <w:rPr>
          <w:szCs w:val="21"/>
        </w:rPr>
      </w:pPr>
      <w:r>
        <w:rPr>
          <w:rFonts w:hint="eastAsia"/>
          <w:szCs w:val="21"/>
        </w:rPr>
        <w:t>（用标准医学术语）记录所有观察到的和用一下问句“自上次检查后，您有何不同的感觉？”直接询问得出的不良事件尽量使用诊断名称而不使用症状名称。每一栏记录一个不良事件。</w:t>
      </w:r>
    </w:p>
    <w:p>
      <w:pPr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□</w:t>
      </w:r>
      <w:r>
        <w:rPr>
          <w:rFonts w:hint="eastAsia"/>
          <w:color w:val="000000"/>
          <w:kern w:val="0"/>
          <w:vertAlign w:val="subscript"/>
        </w:rPr>
        <w:t>0</w:t>
      </w:r>
      <w:r>
        <w:rPr>
          <w:rFonts w:hint="eastAsia"/>
          <w:color w:val="000000"/>
          <w:kern w:val="0"/>
        </w:rPr>
        <w:t>无     □</w:t>
      </w:r>
      <w:r>
        <w:rPr>
          <w:rFonts w:hint="eastAsia"/>
          <w:color w:val="000000"/>
          <w:kern w:val="0"/>
          <w:vertAlign w:val="subscript"/>
        </w:rPr>
        <w:t>1</w:t>
      </w:r>
      <w:r>
        <w:rPr>
          <w:rFonts w:hint="eastAsia"/>
          <w:color w:val="000000"/>
          <w:kern w:val="0"/>
        </w:rPr>
        <w:t>有（若填有，请填写下表）</w:t>
      </w:r>
    </w:p>
    <w:tbl>
      <w:tblPr>
        <w:tblStyle w:val="22"/>
        <w:tblW w:w="887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67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AE序号</w:t>
            </w: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__ 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AE名称</w:t>
            </w: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发现日期/时间</w:t>
            </w: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__ __ __ __年__ __月__ __日      __ __时__ __分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AE程度*</w:t>
            </w: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1 </w:t>
            </w:r>
            <w:r>
              <w:rPr>
                <w:rFonts w:hint="eastAsia"/>
                <w:color w:val="000000"/>
                <w:kern w:val="0"/>
              </w:rPr>
              <w:t>轻度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2  </w:t>
            </w:r>
            <w:r>
              <w:rPr>
                <w:rFonts w:hint="eastAsia"/>
                <w:color w:val="000000"/>
                <w:kern w:val="0"/>
              </w:rPr>
              <w:t>中度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3 </w:t>
            </w:r>
            <w:r>
              <w:rPr>
                <w:rFonts w:hint="eastAsia"/>
                <w:color w:val="000000"/>
                <w:kern w:val="0"/>
              </w:rPr>
              <w:t>重度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是否是严重AE</w:t>
            </w: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是（请选择↓）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导致死亡                      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危及生命                      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致癌、致畸、致出生缺陷        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15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导致显著的或者永久的人体伤残或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者器官功能的损伤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导致住院或者住院时间延长      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导致其他重要医学事件          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15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对</w:t>
            </w:r>
            <w:r>
              <w:rPr>
                <w:rFonts w:hint="eastAsia"/>
                <w:szCs w:val="21"/>
                <w:lang w:val="en-US" w:eastAsia="zh-CN"/>
              </w:rPr>
              <w:t>试验用样品</w:t>
            </w:r>
            <w:r>
              <w:rPr>
                <w:rFonts w:hint="eastAsia"/>
                <w:szCs w:val="21"/>
              </w:rPr>
              <w:t>采取的措施</w:t>
            </w:r>
          </w:p>
        </w:tc>
        <w:tc>
          <w:tcPr>
            <w:tcW w:w="6719" w:type="dxa"/>
            <w:vAlign w:val="center"/>
          </w:tcPr>
          <w:p>
            <w:pPr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1 </w:t>
            </w:r>
            <w:r>
              <w:rPr>
                <w:rFonts w:hint="eastAsia"/>
                <w:color w:val="000000"/>
                <w:kern w:val="0"/>
              </w:rPr>
              <w:t xml:space="preserve">剂量不变    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kern w:val="0"/>
              </w:rPr>
              <w:t xml:space="preserve">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2  </w:t>
            </w:r>
            <w:r>
              <w:rPr>
                <w:rFonts w:hint="eastAsia"/>
                <w:color w:val="000000"/>
                <w:kern w:val="0"/>
              </w:rPr>
              <w:t>减小剂量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3</w:t>
            </w:r>
            <w:r>
              <w:rPr>
                <w:rFonts w:hint="eastAsia"/>
                <w:color w:val="000000"/>
                <w:kern w:val="0"/>
                <w:lang w:eastAsia="zh-CN"/>
              </w:rPr>
              <w:t>样品</w:t>
            </w:r>
            <w:r>
              <w:rPr>
                <w:rFonts w:hint="eastAsia"/>
                <w:color w:val="000000"/>
                <w:kern w:val="0"/>
              </w:rPr>
              <w:t>暂停后又使用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4 </w:t>
            </w:r>
            <w:r>
              <w:rPr>
                <w:rFonts w:hint="eastAsia"/>
                <w:color w:val="000000"/>
                <w:kern w:val="0"/>
              </w:rPr>
              <w:t>停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止使用</w:t>
            </w:r>
            <w:r>
              <w:rPr>
                <w:rFonts w:hint="eastAsia"/>
                <w:color w:val="000000"/>
                <w:kern w:val="0"/>
              </w:rPr>
              <w:t xml:space="preserve">    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5  </w:t>
            </w:r>
            <w:r>
              <w:rPr>
                <w:rFonts w:hint="eastAsia"/>
                <w:color w:val="000000"/>
                <w:kern w:val="0"/>
              </w:rPr>
              <w:t>未知    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6 </w:t>
            </w:r>
            <w:r>
              <w:rPr>
                <w:rFonts w:hint="eastAsia"/>
                <w:color w:val="000000"/>
                <w:kern w:val="0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15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AE转归</w:t>
            </w:r>
          </w:p>
        </w:tc>
        <w:tc>
          <w:tcPr>
            <w:tcW w:w="6719" w:type="dxa"/>
            <w:vAlign w:val="center"/>
          </w:tcPr>
          <w:p>
            <w:pPr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1 </w:t>
            </w:r>
            <w:r>
              <w:rPr>
                <w:rFonts w:hint="eastAsia"/>
                <w:color w:val="000000"/>
                <w:kern w:val="0"/>
              </w:rPr>
              <w:t>痊愈/消失  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2  </w:t>
            </w:r>
            <w:r>
              <w:rPr>
                <w:rFonts w:hint="eastAsia"/>
                <w:color w:val="000000"/>
                <w:kern w:val="0"/>
              </w:rPr>
              <w:t>缓解    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3</w:t>
            </w:r>
            <w:r>
              <w:rPr>
                <w:rFonts w:hint="eastAsia"/>
                <w:color w:val="000000"/>
                <w:kern w:val="0"/>
              </w:rPr>
              <w:t>未痊愈/未消失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4 </w:t>
            </w:r>
            <w:r>
              <w:rPr>
                <w:rFonts w:hint="eastAsia"/>
                <w:color w:val="000000"/>
                <w:kern w:val="0"/>
              </w:rPr>
              <w:t>恢复但有后遗症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5  </w:t>
            </w:r>
            <w:r>
              <w:rPr>
                <w:rFonts w:hint="eastAsia"/>
                <w:color w:val="000000"/>
                <w:kern w:val="0"/>
              </w:rPr>
              <w:t>致死    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6 </w:t>
            </w:r>
            <w:r>
              <w:rPr>
                <w:rFonts w:hint="eastAsia"/>
                <w:color w:val="000000"/>
                <w:kern w:val="0"/>
              </w:rPr>
              <w:t>不明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AE是否对症治疗</w:t>
            </w: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AE是否破盲</w:t>
            </w: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患者因此退出试验</w:t>
            </w: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结束日期/时间</w:t>
            </w: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__ __ __ __年__ __月__ __日      __ __时__ __分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5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AE与</w:t>
            </w:r>
            <w:r>
              <w:rPr>
                <w:rFonts w:hint="eastAsia"/>
                <w:szCs w:val="21"/>
                <w:lang w:val="en-US" w:eastAsia="zh-CN"/>
              </w:rPr>
              <w:t>样品</w:t>
            </w:r>
            <w:r>
              <w:rPr>
                <w:rFonts w:hint="eastAsia"/>
                <w:szCs w:val="21"/>
              </w:rPr>
              <w:t>的关系**</w:t>
            </w:r>
          </w:p>
        </w:tc>
        <w:tc>
          <w:tcPr>
            <w:tcW w:w="67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1 </w:t>
            </w:r>
            <w:r>
              <w:rPr>
                <w:rFonts w:hint="eastAsia"/>
                <w:color w:val="000000"/>
                <w:kern w:val="0"/>
              </w:rPr>
              <w:t>肯定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2  </w:t>
            </w:r>
            <w:r>
              <w:rPr>
                <w:rFonts w:hint="eastAsia"/>
                <w:color w:val="000000"/>
                <w:kern w:val="0"/>
              </w:rPr>
              <w:t>很可能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3 </w:t>
            </w:r>
            <w:r>
              <w:rPr>
                <w:rFonts w:hint="eastAsia"/>
                <w:color w:val="000000"/>
                <w:kern w:val="0"/>
              </w:rPr>
              <w:t>可能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4 </w:t>
            </w:r>
            <w:r>
              <w:rPr>
                <w:rFonts w:hint="eastAsia"/>
                <w:color w:val="000000"/>
                <w:kern w:val="0"/>
              </w:rPr>
              <w:t>可疑     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5 </w:t>
            </w:r>
            <w:r>
              <w:rPr>
                <w:rFonts w:hint="eastAsia"/>
                <w:color w:val="000000"/>
                <w:kern w:val="0"/>
              </w:rPr>
              <w:t>无关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873" w:type="dxa"/>
            <w:gridSpan w:val="2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研究者评论（请说明不良事件发生、处理经过，叙述AE与试验</w:t>
            </w:r>
            <w:r>
              <w:rPr>
                <w:rFonts w:hint="eastAsia"/>
                <w:szCs w:val="21"/>
                <w:lang w:val="en-US" w:eastAsia="zh-CN"/>
              </w:rPr>
              <w:t>用样品</w:t>
            </w:r>
            <w:r>
              <w:rPr>
                <w:rFonts w:hint="eastAsia"/>
                <w:szCs w:val="21"/>
              </w:rPr>
              <w:t>关联性评价的理由）：</w:t>
            </w:r>
          </w:p>
        </w:tc>
      </w:tr>
    </w:tbl>
    <w:p>
      <w:pPr>
        <w:rPr>
          <w:sz w:val="18"/>
          <w:szCs w:val="21"/>
        </w:rPr>
      </w:pPr>
      <w:r>
        <w:rPr>
          <w:rFonts w:hint="eastAsia"/>
          <w:sz w:val="18"/>
          <w:szCs w:val="21"/>
        </w:rPr>
        <w:t>*AE程度：轻度：受试者可忍受，不影响治疗，不需要特别处理，对受试者健康无影响。中度：受试者难以忍受，需要</w:t>
      </w:r>
      <w:r>
        <w:rPr>
          <w:rFonts w:hint="eastAsia"/>
          <w:sz w:val="18"/>
          <w:szCs w:val="21"/>
          <w:lang w:val="en-US" w:eastAsia="zh-CN"/>
        </w:rPr>
        <w:t>停止使用试验用样品</w:t>
      </w:r>
      <w:r>
        <w:rPr>
          <w:rFonts w:hint="eastAsia"/>
          <w:sz w:val="18"/>
          <w:szCs w:val="21"/>
        </w:rPr>
        <w:t>或做特殊处理，对受试者健康有直接影响。重度：危及受试者生命，致死或致残，需立即撤</w:t>
      </w:r>
      <w:r>
        <w:rPr>
          <w:rFonts w:hint="eastAsia"/>
          <w:sz w:val="18"/>
          <w:szCs w:val="21"/>
          <w:lang w:val="en-US" w:eastAsia="zh-CN"/>
        </w:rPr>
        <w:t>样品</w:t>
      </w:r>
      <w:r>
        <w:rPr>
          <w:rFonts w:hint="eastAsia"/>
          <w:sz w:val="18"/>
          <w:szCs w:val="21"/>
        </w:rPr>
        <w:t>或做紧急处理。凡严重不良事件请填写严重不良事件报告表，并按规定程序报告。</w:t>
      </w:r>
    </w:p>
    <w:p>
      <w:pPr>
        <w:rPr>
          <w:sz w:val="18"/>
          <w:szCs w:val="21"/>
        </w:rPr>
      </w:pPr>
      <w:r>
        <w:rPr>
          <w:rFonts w:hint="eastAsia"/>
          <w:sz w:val="18"/>
          <w:szCs w:val="21"/>
        </w:rPr>
        <w:t>**参照《中药新药临床研究一般指导原则》，对于不良事件的因果关系依据以下五个原则分析判定。</w:t>
      </w:r>
    </w:p>
    <w:tbl>
      <w:tblPr>
        <w:tblStyle w:val="2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3"/>
        <w:gridCol w:w="708"/>
        <w:gridCol w:w="850"/>
        <w:gridCol w:w="709"/>
        <w:gridCol w:w="709"/>
        <w:gridCol w:w="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restart"/>
            <w:vAlign w:val="center"/>
          </w:tcPr>
          <w:p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判断指标</w:t>
            </w:r>
          </w:p>
        </w:tc>
        <w:tc>
          <w:tcPr>
            <w:tcW w:w="3600" w:type="dxa"/>
            <w:gridSpan w:val="5"/>
          </w:tcPr>
          <w:p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判断结果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>
            <w:pPr>
              <w:rPr>
                <w:sz w:val="18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肯定</w:t>
            </w:r>
          </w:p>
        </w:tc>
        <w:tc>
          <w:tcPr>
            <w:tcW w:w="850" w:type="dxa"/>
          </w:tcPr>
          <w:p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很可能</w:t>
            </w:r>
          </w:p>
        </w:tc>
        <w:tc>
          <w:tcPr>
            <w:tcW w:w="709" w:type="dxa"/>
          </w:tcPr>
          <w:p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可能</w:t>
            </w:r>
          </w:p>
        </w:tc>
        <w:tc>
          <w:tcPr>
            <w:tcW w:w="709" w:type="dxa"/>
          </w:tcPr>
          <w:p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可疑</w:t>
            </w:r>
          </w:p>
        </w:tc>
        <w:tc>
          <w:tcPr>
            <w:tcW w:w="623" w:type="dxa"/>
          </w:tcPr>
          <w:p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无关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（1）开始用药的时间与不良事件/不良反应出现的时间有无合理的先后关系</w:t>
            </w: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850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62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（2）可疑ADR是否符合该药品已知ADR类型</w:t>
            </w: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850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709" w:type="dxa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—</w:t>
            </w:r>
          </w:p>
        </w:tc>
        <w:tc>
          <w:tcPr>
            <w:tcW w:w="623" w:type="dxa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（3）所怀疑的ADR是否可以用患者的病理情况、合并用药、合并治疗方法或曾用治疗方法来解释</w:t>
            </w:r>
          </w:p>
        </w:tc>
        <w:tc>
          <w:tcPr>
            <w:tcW w:w="709" w:type="dxa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—</w:t>
            </w:r>
          </w:p>
        </w:tc>
        <w:tc>
          <w:tcPr>
            <w:tcW w:w="850" w:type="dxa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—</w:t>
            </w: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±</w:t>
            </w: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±</w:t>
            </w:r>
          </w:p>
        </w:tc>
        <w:tc>
          <w:tcPr>
            <w:tcW w:w="62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（4）停药或降低剂量可疑的ADR是否减轻或消失</w:t>
            </w: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850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±</w:t>
            </w: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±</w:t>
            </w:r>
          </w:p>
        </w:tc>
        <w:tc>
          <w:tcPr>
            <w:tcW w:w="623" w:type="dxa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（5）再次使用可疑药品后是否再次出现同样反应</w:t>
            </w:r>
          </w:p>
        </w:tc>
        <w:tc>
          <w:tcPr>
            <w:tcW w:w="709" w:type="dxa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850" w:type="dxa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？</w:t>
            </w:r>
          </w:p>
        </w:tc>
        <w:tc>
          <w:tcPr>
            <w:tcW w:w="709" w:type="dxa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？</w:t>
            </w:r>
          </w:p>
        </w:tc>
        <w:tc>
          <w:tcPr>
            <w:tcW w:w="709" w:type="dxa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？</w:t>
            </w:r>
          </w:p>
        </w:tc>
        <w:tc>
          <w:tcPr>
            <w:tcW w:w="623" w:type="dxa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—</w:t>
            </w:r>
          </w:p>
        </w:tc>
      </w:tr>
    </w:tbl>
    <w:p>
      <w:pPr>
        <w:spacing w:line="360" w:lineRule="auto"/>
        <w:ind w:firstLine="360" w:firstLineChars="200"/>
        <w:jc w:val="left"/>
      </w:pPr>
      <w:r>
        <w:rPr>
          <w:rFonts w:hint="eastAsia"/>
          <w:sz w:val="18"/>
          <w:szCs w:val="21"/>
        </w:rPr>
        <w:t>注：+表示肯定；—表示否定；</w:t>
      </w:r>
      <w:r>
        <w:rPr>
          <w:sz w:val="18"/>
          <w:szCs w:val="21"/>
        </w:rPr>
        <w:t>±</w:t>
      </w:r>
      <w:r>
        <w:rPr>
          <w:rFonts w:hint="eastAsia"/>
          <w:sz w:val="18"/>
          <w:szCs w:val="21"/>
        </w:rPr>
        <w:t>表示难以肯定或否定；？表示不明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845DA0"/>
    <w:rsid w:val="07D75CF4"/>
    <w:rsid w:val="08511AD7"/>
    <w:rsid w:val="0879584B"/>
    <w:rsid w:val="090F7A59"/>
    <w:rsid w:val="09CD07A8"/>
    <w:rsid w:val="09FF33F8"/>
    <w:rsid w:val="0B9A0F05"/>
    <w:rsid w:val="0BB961DA"/>
    <w:rsid w:val="0E7874BC"/>
    <w:rsid w:val="0E8648B1"/>
    <w:rsid w:val="10D848DD"/>
    <w:rsid w:val="118B0119"/>
    <w:rsid w:val="11F96EEE"/>
    <w:rsid w:val="131A2AD2"/>
    <w:rsid w:val="13743C90"/>
    <w:rsid w:val="13FF724D"/>
    <w:rsid w:val="14145189"/>
    <w:rsid w:val="14C316FB"/>
    <w:rsid w:val="14DB0447"/>
    <w:rsid w:val="14F47C45"/>
    <w:rsid w:val="15E03C06"/>
    <w:rsid w:val="169F1079"/>
    <w:rsid w:val="173C4B1A"/>
    <w:rsid w:val="17C25ADF"/>
    <w:rsid w:val="19DE008C"/>
    <w:rsid w:val="1A9D4D4E"/>
    <w:rsid w:val="1C672639"/>
    <w:rsid w:val="1CF46AC6"/>
    <w:rsid w:val="1D8E031F"/>
    <w:rsid w:val="1DB06C68"/>
    <w:rsid w:val="1E4B0A5F"/>
    <w:rsid w:val="1F8C47D3"/>
    <w:rsid w:val="1F9A7E38"/>
    <w:rsid w:val="20ED3B94"/>
    <w:rsid w:val="23020D7D"/>
    <w:rsid w:val="23562388"/>
    <w:rsid w:val="241A4C12"/>
    <w:rsid w:val="26247A14"/>
    <w:rsid w:val="26D7621F"/>
    <w:rsid w:val="27B0674F"/>
    <w:rsid w:val="282E4925"/>
    <w:rsid w:val="289573BA"/>
    <w:rsid w:val="2A614AB9"/>
    <w:rsid w:val="2AE457EA"/>
    <w:rsid w:val="2D451035"/>
    <w:rsid w:val="2D6A3BA5"/>
    <w:rsid w:val="2DB061CE"/>
    <w:rsid w:val="30DF4E38"/>
    <w:rsid w:val="32C375DD"/>
    <w:rsid w:val="32D72E7F"/>
    <w:rsid w:val="33C33A1C"/>
    <w:rsid w:val="34827FB9"/>
    <w:rsid w:val="358B5B66"/>
    <w:rsid w:val="35D353F5"/>
    <w:rsid w:val="367F74A1"/>
    <w:rsid w:val="369167D9"/>
    <w:rsid w:val="37584B11"/>
    <w:rsid w:val="388450DE"/>
    <w:rsid w:val="3A631B61"/>
    <w:rsid w:val="3A762F49"/>
    <w:rsid w:val="3B8C1987"/>
    <w:rsid w:val="3B95592D"/>
    <w:rsid w:val="3E8523EF"/>
    <w:rsid w:val="3F956896"/>
    <w:rsid w:val="4028470A"/>
    <w:rsid w:val="41563AC1"/>
    <w:rsid w:val="43C564C1"/>
    <w:rsid w:val="43D87DEF"/>
    <w:rsid w:val="44B642CC"/>
    <w:rsid w:val="45A94587"/>
    <w:rsid w:val="45AB0EEA"/>
    <w:rsid w:val="45B37075"/>
    <w:rsid w:val="46670B8F"/>
    <w:rsid w:val="480126AE"/>
    <w:rsid w:val="49F92BC9"/>
    <w:rsid w:val="4A581016"/>
    <w:rsid w:val="4A5954BC"/>
    <w:rsid w:val="4C022A77"/>
    <w:rsid w:val="4C9F63AA"/>
    <w:rsid w:val="4D3F1372"/>
    <w:rsid w:val="4E810FA4"/>
    <w:rsid w:val="504A6ACA"/>
    <w:rsid w:val="504D3D7B"/>
    <w:rsid w:val="509E6509"/>
    <w:rsid w:val="509F183E"/>
    <w:rsid w:val="51626FDA"/>
    <w:rsid w:val="56491523"/>
    <w:rsid w:val="57CB10B2"/>
    <w:rsid w:val="59623E37"/>
    <w:rsid w:val="599C550B"/>
    <w:rsid w:val="5A0D214D"/>
    <w:rsid w:val="5A680B81"/>
    <w:rsid w:val="5BD330D9"/>
    <w:rsid w:val="5CF526CE"/>
    <w:rsid w:val="5E4C4FDB"/>
    <w:rsid w:val="600C322B"/>
    <w:rsid w:val="62F055CF"/>
    <w:rsid w:val="63350D6A"/>
    <w:rsid w:val="64314A01"/>
    <w:rsid w:val="66450607"/>
    <w:rsid w:val="66D93754"/>
    <w:rsid w:val="673602AE"/>
    <w:rsid w:val="69B3188B"/>
    <w:rsid w:val="69BC3E71"/>
    <w:rsid w:val="6B772188"/>
    <w:rsid w:val="6BA331C3"/>
    <w:rsid w:val="6D592BD9"/>
    <w:rsid w:val="6DE57B4B"/>
    <w:rsid w:val="6E34448A"/>
    <w:rsid w:val="70022C37"/>
    <w:rsid w:val="701E646B"/>
    <w:rsid w:val="71363D1D"/>
    <w:rsid w:val="71D207BD"/>
    <w:rsid w:val="722B158B"/>
    <w:rsid w:val="72A81DAB"/>
    <w:rsid w:val="73145A6D"/>
    <w:rsid w:val="74145D78"/>
    <w:rsid w:val="75A60BBA"/>
    <w:rsid w:val="761E2EDE"/>
    <w:rsid w:val="76B8054E"/>
    <w:rsid w:val="7713127C"/>
    <w:rsid w:val="7746449A"/>
    <w:rsid w:val="78672ABE"/>
    <w:rsid w:val="79702FDD"/>
    <w:rsid w:val="79F91C98"/>
    <w:rsid w:val="7B54425C"/>
    <w:rsid w:val="7CA7469F"/>
    <w:rsid w:val="7DF279B5"/>
    <w:rsid w:val="7ED1262C"/>
    <w:rsid w:val="7F102B9B"/>
    <w:rsid w:val="7F275175"/>
    <w:rsid w:val="7F36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99</Characters>
  <Lines>6</Lines>
  <Paragraphs>1</Paragraphs>
  <TotalTime>0</TotalTime>
  <ScaleCrop>false</ScaleCrop>
  <LinksUpToDate>false</LinksUpToDate>
  <CharactersWithSpaces>127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2025-01-04T07:16:49Z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556C4280863E49DB8429CCB2CB214B6D</vt:lpwstr>
  </property>
</Properties>
</file>