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E9734C" w:rsidTr="00262E5B">
        <w:trPr>
          <w:trHeight w:hRule="exact" w:val="284"/>
        </w:trPr>
        <w:tc>
          <w:tcPr>
            <w:tcW w:w="4261" w:type="dxa"/>
            <w:vAlign w:val="center"/>
          </w:tcPr>
          <w:p w:rsidR="00E9734C" w:rsidRDefault="00E9734C" w:rsidP="00262E5B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CZY-JG-SOP-0016-FJ2</w:t>
            </w:r>
          </w:p>
        </w:tc>
        <w:tc>
          <w:tcPr>
            <w:tcW w:w="4261" w:type="dxa"/>
            <w:vAlign w:val="center"/>
          </w:tcPr>
          <w:p w:rsidR="00E9734C" w:rsidRDefault="00E9734C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E9734C" w:rsidRDefault="00E9734C" w:rsidP="00E9734C">
      <w:pPr>
        <w:spacing w:line="300" w:lineRule="exact"/>
        <w:jc w:val="center"/>
        <w:rPr>
          <w:rFonts w:eastAsia="黑体"/>
          <w:b/>
          <w:bCs/>
          <w:color w:val="000000"/>
          <w:sz w:val="28"/>
        </w:rPr>
      </w:pPr>
      <w:r>
        <w:rPr>
          <w:rFonts w:eastAsia="黑体" w:hint="eastAsia"/>
          <w:b/>
          <w:color w:val="000000"/>
          <w:kern w:val="0"/>
          <w:sz w:val="28"/>
        </w:rPr>
        <w:t>不良事件表（</w:t>
      </w:r>
      <w:r>
        <w:rPr>
          <w:rFonts w:eastAsia="黑体" w:hint="eastAsia"/>
          <w:b/>
          <w:color w:val="000000"/>
          <w:kern w:val="0"/>
          <w:sz w:val="28"/>
        </w:rPr>
        <w:t>AE</w:t>
      </w:r>
      <w:r>
        <w:rPr>
          <w:rFonts w:eastAsia="黑体" w:hint="eastAsia"/>
          <w:b/>
          <w:color w:val="000000"/>
          <w:kern w:val="0"/>
          <w:sz w:val="28"/>
        </w:rPr>
        <w:t>）</w:t>
      </w:r>
    </w:p>
    <w:p w:rsidR="00E9734C" w:rsidRDefault="00E9734C" w:rsidP="00E9734C">
      <w:pPr>
        <w:rPr>
          <w:szCs w:val="21"/>
        </w:rPr>
      </w:pPr>
      <w:r>
        <w:rPr>
          <w:rFonts w:hint="eastAsia"/>
          <w:szCs w:val="21"/>
        </w:rPr>
        <w:t>（用标准医学术语）记录所有观察到的和用一下问句“自上次检查后，您有何不同的感觉？”直接询问得出的不良事件尽量使用诊断名称而不使用症状名称。每一栏记录一个不良事件。</w:t>
      </w:r>
    </w:p>
    <w:p w:rsidR="00E9734C" w:rsidRDefault="00E9734C" w:rsidP="00E9734C">
      <w:pPr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□</w:t>
      </w:r>
      <w:r>
        <w:rPr>
          <w:rFonts w:hint="eastAsia"/>
          <w:color w:val="000000"/>
          <w:kern w:val="0"/>
          <w:vertAlign w:val="subscript"/>
        </w:rPr>
        <w:t>0</w:t>
      </w:r>
      <w:r>
        <w:rPr>
          <w:rFonts w:hint="eastAsia"/>
          <w:color w:val="000000"/>
          <w:kern w:val="0"/>
        </w:rPr>
        <w:t>无</w:t>
      </w:r>
      <w:r>
        <w:rPr>
          <w:rFonts w:hint="eastAsia"/>
          <w:color w:val="000000"/>
          <w:kern w:val="0"/>
        </w:rPr>
        <w:t xml:space="preserve">     </w:t>
      </w:r>
      <w:r>
        <w:rPr>
          <w:rFonts w:hint="eastAsia"/>
          <w:color w:val="000000"/>
          <w:kern w:val="0"/>
        </w:rPr>
        <w:t>□</w:t>
      </w:r>
      <w:r>
        <w:rPr>
          <w:rFonts w:hint="eastAsia"/>
          <w:color w:val="000000"/>
          <w:kern w:val="0"/>
          <w:vertAlign w:val="subscript"/>
        </w:rPr>
        <w:t>1</w:t>
      </w:r>
      <w:r>
        <w:rPr>
          <w:rFonts w:hint="eastAsia"/>
          <w:color w:val="000000"/>
          <w:kern w:val="0"/>
        </w:rPr>
        <w:t>有（若填有，请填写下表）</w:t>
      </w:r>
    </w:p>
    <w:tbl>
      <w:tblPr>
        <w:tblW w:w="88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4"/>
        <w:gridCol w:w="6719"/>
      </w:tblGrid>
      <w:tr w:rsidR="00E9734C" w:rsidTr="00262E5B">
        <w:trPr>
          <w:trHeight w:hRule="exact" w:val="340"/>
        </w:trPr>
        <w:tc>
          <w:tcPr>
            <w:tcW w:w="2154" w:type="dxa"/>
            <w:vAlign w:val="center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AE</w:t>
            </w: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6719" w:type="dxa"/>
            <w:vAlign w:val="center"/>
          </w:tcPr>
          <w:p w:rsidR="00E9734C" w:rsidRDefault="00E9734C" w:rsidP="00262E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__ __</w:t>
            </w:r>
          </w:p>
        </w:tc>
      </w:tr>
      <w:tr w:rsidR="00E9734C" w:rsidTr="00262E5B">
        <w:trPr>
          <w:trHeight w:hRule="exact" w:val="340"/>
        </w:trPr>
        <w:tc>
          <w:tcPr>
            <w:tcW w:w="2154" w:type="dxa"/>
            <w:vAlign w:val="center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AE</w:t>
            </w: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6719" w:type="dxa"/>
            <w:vAlign w:val="center"/>
          </w:tcPr>
          <w:p w:rsidR="00E9734C" w:rsidRDefault="00E9734C" w:rsidP="00262E5B">
            <w:pPr>
              <w:rPr>
                <w:szCs w:val="21"/>
              </w:rPr>
            </w:pPr>
          </w:p>
        </w:tc>
      </w:tr>
      <w:tr w:rsidR="00E9734C" w:rsidTr="00262E5B">
        <w:trPr>
          <w:trHeight w:hRule="exact" w:val="340"/>
        </w:trPr>
        <w:tc>
          <w:tcPr>
            <w:tcW w:w="2154" w:type="dxa"/>
            <w:vAlign w:val="center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发现日期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6719" w:type="dxa"/>
            <w:vAlign w:val="center"/>
          </w:tcPr>
          <w:p w:rsidR="00E9734C" w:rsidRDefault="00E9734C" w:rsidP="00262E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__ __ __ __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__ __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__ __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    __ __</w:t>
            </w:r>
            <w:r>
              <w:rPr>
                <w:rFonts w:hint="eastAsia"/>
                <w:szCs w:val="21"/>
              </w:rPr>
              <w:t>时</w:t>
            </w:r>
            <w:r>
              <w:rPr>
                <w:rFonts w:hint="eastAsia"/>
                <w:szCs w:val="21"/>
              </w:rPr>
              <w:t>__ __</w:t>
            </w:r>
            <w:r>
              <w:rPr>
                <w:rFonts w:hint="eastAsia"/>
                <w:szCs w:val="21"/>
              </w:rPr>
              <w:t>分</w:t>
            </w:r>
          </w:p>
        </w:tc>
      </w:tr>
      <w:tr w:rsidR="00E9734C" w:rsidTr="00262E5B">
        <w:trPr>
          <w:trHeight w:hRule="exact" w:val="340"/>
        </w:trPr>
        <w:tc>
          <w:tcPr>
            <w:tcW w:w="2154" w:type="dxa"/>
            <w:vAlign w:val="center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AE</w:t>
            </w:r>
            <w:r>
              <w:rPr>
                <w:rFonts w:hint="eastAsia"/>
                <w:szCs w:val="21"/>
              </w:rPr>
              <w:t>程度</w:t>
            </w:r>
            <w:r>
              <w:rPr>
                <w:rFonts w:hint="eastAsia"/>
                <w:szCs w:val="21"/>
              </w:rPr>
              <w:t>*</w:t>
            </w:r>
          </w:p>
        </w:tc>
        <w:tc>
          <w:tcPr>
            <w:tcW w:w="6719" w:type="dxa"/>
            <w:vAlign w:val="center"/>
          </w:tcPr>
          <w:p w:rsidR="00E9734C" w:rsidRDefault="00E9734C" w:rsidP="00262E5B">
            <w:pPr>
              <w:rPr>
                <w:szCs w:val="21"/>
              </w:rPr>
            </w:pP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1 </w:t>
            </w:r>
            <w:r>
              <w:rPr>
                <w:rFonts w:hint="eastAsia"/>
                <w:color w:val="000000"/>
                <w:kern w:val="0"/>
              </w:rPr>
              <w:t>轻度</w:t>
            </w:r>
            <w:r>
              <w:rPr>
                <w:rFonts w:hint="eastAsia"/>
                <w:color w:val="000000"/>
                <w:kern w:val="0"/>
              </w:rPr>
              <w:t xml:space="preserve">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2  </w:t>
            </w:r>
            <w:r>
              <w:rPr>
                <w:rFonts w:hint="eastAsia"/>
                <w:color w:val="000000"/>
                <w:kern w:val="0"/>
              </w:rPr>
              <w:t>中度</w:t>
            </w:r>
            <w:r>
              <w:rPr>
                <w:rFonts w:hint="eastAsia"/>
                <w:color w:val="000000"/>
                <w:kern w:val="0"/>
              </w:rPr>
              <w:t xml:space="preserve">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3 </w:t>
            </w:r>
            <w:r>
              <w:rPr>
                <w:rFonts w:hint="eastAsia"/>
                <w:color w:val="000000"/>
                <w:kern w:val="0"/>
              </w:rPr>
              <w:t>重度</w:t>
            </w:r>
          </w:p>
        </w:tc>
      </w:tr>
      <w:tr w:rsidR="00E9734C" w:rsidTr="00262E5B">
        <w:trPr>
          <w:trHeight w:hRule="exact" w:val="340"/>
        </w:trPr>
        <w:tc>
          <w:tcPr>
            <w:tcW w:w="2154" w:type="dxa"/>
            <w:vMerge w:val="restart"/>
            <w:vAlign w:val="center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是否是严重</w:t>
            </w:r>
            <w:r>
              <w:rPr>
                <w:rFonts w:hint="eastAsia"/>
                <w:szCs w:val="21"/>
              </w:rPr>
              <w:t>AE</w:t>
            </w:r>
          </w:p>
        </w:tc>
        <w:tc>
          <w:tcPr>
            <w:tcW w:w="6719" w:type="dxa"/>
            <w:vAlign w:val="center"/>
          </w:tcPr>
          <w:p w:rsidR="00E9734C" w:rsidRDefault="00E9734C" w:rsidP="00262E5B">
            <w:pPr>
              <w:rPr>
                <w:szCs w:val="21"/>
              </w:rPr>
            </w:pP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0</w:t>
            </w:r>
            <w:r>
              <w:rPr>
                <w:rFonts w:hint="eastAsia"/>
                <w:color w:val="000000"/>
                <w:kern w:val="0"/>
              </w:rPr>
              <w:t>否</w:t>
            </w:r>
            <w:r>
              <w:rPr>
                <w:rFonts w:hint="eastAsia"/>
                <w:color w:val="000000"/>
                <w:kern w:val="0"/>
              </w:rPr>
              <w:t xml:space="preserve">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1</w:t>
            </w:r>
            <w:r>
              <w:rPr>
                <w:rFonts w:hint="eastAsia"/>
                <w:color w:val="000000"/>
                <w:kern w:val="0"/>
              </w:rPr>
              <w:t>是（请选择↓）</w:t>
            </w:r>
          </w:p>
        </w:tc>
      </w:tr>
      <w:tr w:rsidR="00E9734C" w:rsidTr="00262E5B">
        <w:trPr>
          <w:trHeight w:hRule="exact" w:val="340"/>
        </w:trPr>
        <w:tc>
          <w:tcPr>
            <w:tcW w:w="2154" w:type="dxa"/>
            <w:vMerge/>
            <w:vAlign w:val="center"/>
          </w:tcPr>
          <w:p w:rsidR="00E9734C" w:rsidRDefault="00E9734C" w:rsidP="00262E5B">
            <w:pPr>
              <w:jc w:val="center"/>
              <w:rPr>
                <w:szCs w:val="21"/>
              </w:rPr>
            </w:pPr>
          </w:p>
        </w:tc>
        <w:tc>
          <w:tcPr>
            <w:tcW w:w="6719" w:type="dxa"/>
            <w:vAlign w:val="center"/>
          </w:tcPr>
          <w:p w:rsidR="00E9734C" w:rsidRDefault="00E9734C" w:rsidP="00262E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导致死亡</w:t>
            </w:r>
            <w:r>
              <w:rPr>
                <w:rFonts w:hint="eastAsia"/>
                <w:szCs w:val="21"/>
              </w:rPr>
              <w:t xml:space="preserve">                         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0</w:t>
            </w:r>
            <w:r>
              <w:rPr>
                <w:rFonts w:hint="eastAsia"/>
                <w:color w:val="000000"/>
                <w:kern w:val="0"/>
              </w:rPr>
              <w:t>否</w:t>
            </w:r>
            <w:r>
              <w:rPr>
                <w:rFonts w:hint="eastAsia"/>
                <w:color w:val="000000"/>
                <w:kern w:val="0"/>
              </w:rPr>
              <w:t xml:space="preserve">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1</w:t>
            </w:r>
            <w:r>
              <w:rPr>
                <w:rFonts w:hint="eastAsia"/>
                <w:color w:val="000000"/>
                <w:kern w:val="0"/>
              </w:rPr>
              <w:t>是</w:t>
            </w:r>
          </w:p>
        </w:tc>
      </w:tr>
      <w:tr w:rsidR="00E9734C" w:rsidTr="00262E5B">
        <w:trPr>
          <w:trHeight w:hRule="exact" w:val="340"/>
        </w:trPr>
        <w:tc>
          <w:tcPr>
            <w:tcW w:w="2154" w:type="dxa"/>
            <w:vMerge/>
            <w:vAlign w:val="center"/>
          </w:tcPr>
          <w:p w:rsidR="00E9734C" w:rsidRDefault="00E9734C" w:rsidP="00262E5B">
            <w:pPr>
              <w:jc w:val="center"/>
              <w:rPr>
                <w:szCs w:val="21"/>
              </w:rPr>
            </w:pPr>
          </w:p>
        </w:tc>
        <w:tc>
          <w:tcPr>
            <w:tcW w:w="6719" w:type="dxa"/>
            <w:vAlign w:val="center"/>
          </w:tcPr>
          <w:p w:rsidR="00E9734C" w:rsidRDefault="00E9734C" w:rsidP="00262E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危及生命</w:t>
            </w:r>
            <w:r>
              <w:rPr>
                <w:rFonts w:hint="eastAsia"/>
                <w:szCs w:val="21"/>
              </w:rPr>
              <w:t xml:space="preserve">                         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0</w:t>
            </w:r>
            <w:r>
              <w:rPr>
                <w:rFonts w:hint="eastAsia"/>
                <w:color w:val="000000"/>
                <w:kern w:val="0"/>
              </w:rPr>
              <w:t>否</w:t>
            </w:r>
            <w:r>
              <w:rPr>
                <w:rFonts w:hint="eastAsia"/>
                <w:color w:val="000000"/>
                <w:kern w:val="0"/>
              </w:rPr>
              <w:t xml:space="preserve">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1</w:t>
            </w:r>
            <w:r>
              <w:rPr>
                <w:rFonts w:hint="eastAsia"/>
                <w:color w:val="000000"/>
                <w:kern w:val="0"/>
              </w:rPr>
              <w:t>是</w:t>
            </w:r>
          </w:p>
        </w:tc>
      </w:tr>
      <w:tr w:rsidR="00E9734C" w:rsidTr="00262E5B">
        <w:trPr>
          <w:trHeight w:hRule="exact" w:val="340"/>
        </w:trPr>
        <w:tc>
          <w:tcPr>
            <w:tcW w:w="2154" w:type="dxa"/>
            <w:vMerge/>
            <w:vAlign w:val="center"/>
          </w:tcPr>
          <w:p w:rsidR="00E9734C" w:rsidRDefault="00E9734C" w:rsidP="00262E5B">
            <w:pPr>
              <w:jc w:val="center"/>
              <w:rPr>
                <w:szCs w:val="21"/>
              </w:rPr>
            </w:pPr>
          </w:p>
        </w:tc>
        <w:tc>
          <w:tcPr>
            <w:tcW w:w="6719" w:type="dxa"/>
            <w:vAlign w:val="center"/>
          </w:tcPr>
          <w:p w:rsidR="00E9734C" w:rsidRDefault="00E9734C" w:rsidP="00262E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致癌、致</w:t>
            </w:r>
            <w:proofErr w:type="gramStart"/>
            <w:r>
              <w:rPr>
                <w:rFonts w:hint="eastAsia"/>
                <w:szCs w:val="21"/>
              </w:rPr>
              <w:t>畸</w:t>
            </w:r>
            <w:proofErr w:type="gramEnd"/>
            <w:r>
              <w:rPr>
                <w:rFonts w:hint="eastAsia"/>
                <w:szCs w:val="21"/>
              </w:rPr>
              <w:t>、致出生缺陷</w:t>
            </w:r>
            <w:r>
              <w:rPr>
                <w:rFonts w:hint="eastAsia"/>
                <w:szCs w:val="21"/>
              </w:rPr>
              <w:t xml:space="preserve">           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0</w:t>
            </w:r>
            <w:r>
              <w:rPr>
                <w:rFonts w:hint="eastAsia"/>
                <w:color w:val="000000"/>
                <w:kern w:val="0"/>
              </w:rPr>
              <w:t>否</w:t>
            </w:r>
            <w:r>
              <w:rPr>
                <w:rFonts w:hint="eastAsia"/>
                <w:color w:val="000000"/>
                <w:kern w:val="0"/>
              </w:rPr>
              <w:t xml:space="preserve">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1</w:t>
            </w:r>
            <w:r>
              <w:rPr>
                <w:rFonts w:hint="eastAsia"/>
                <w:color w:val="000000"/>
                <w:kern w:val="0"/>
              </w:rPr>
              <w:t>是</w:t>
            </w:r>
          </w:p>
        </w:tc>
      </w:tr>
      <w:tr w:rsidR="00E9734C" w:rsidTr="00262E5B">
        <w:trPr>
          <w:trHeight w:hRule="exact" w:val="624"/>
        </w:trPr>
        <w:tc>
          <w:tcPr>
            <w:tcW w:w="2154" w:type="dxa"/>
            <w:vMerge/>
            <w:vAlign w:val="center"/>
          </w:tcPr>
          <w:p w:rsidR="00E9734C" w:rsidRDefault="00E9734C" w:rsidP="00262E5B">
            <w:pPr>
              <w:jc w:val="center"/>
              <w:rPr>
                <w:szCs w:val="21"/>
              </w:rPr>
            </w:pPr>
          </w:p>
        </w:tc>
        <w:tc>
          <w:tcPr>
            <w:tcW w:w="6719" w:type="dxa"/>
            <w:vAlign w:val="center"/>
          </w:tcPr>
          <w:p w:rsidR="00E9734C" w:rsidRDefault="00E9734C" w:rsidP="00262E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导致显著的或者永久的人体伤残或</w:t>
            </w: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0</w:t>
            </w:r>
            <w:r>
              <w:rPr>
                <w:rFonts w:hint="eastAsia"/>
                <w:color w:val="000000"/>
                <w:kern w:val="0"/>
              </w:rPr>
              <w:t>否</w:t>
            </w:r>
            <w:r>
              <w:rPr>
                <w:rFonts w:hint="eastAsia"/>
                <w:color w:val="000000"/>
                <w:kern w:val="0"/>
              </w:rPr>
              <w:t xml:space="preserve">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1</w:t>
            </w:r>
            <w:r>
              <w:rPr>
                <w:rFonts w:hint="eastAsia"/>
                <w:color w:val="000000"/>
                <w:kern w:val="0"/>
              </w:rPr>
              <w:t>是</w:t>
            </w:r>
          </w:p>
          <w:p w:rsidR="00E9734C" w:rsidRDefault="00E9734C" w:rsidP="00262E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者器官功能的损伤</w:t>
            </w:r>
          </w:p>
        </w:tc>
      </w:tr>
      <w:tr w:rsidR="00E9734C" w:rsidTr="00262E5B">
        <w:trPr>
          <w:trHeight w:hRule="exact" w:val="340"/>
        </w:trPr>
        <w:tc>
          <w:tcPr>
            <w:tcW w:w="2154" w:type="dxa"/>
            <w:vMerge/>
            <w:vAlign w:val="center"/>
          </w:tcPr>
          <w:p w:rsidR="00E9734C" w:rsidRDefault="00E9734C" w:rsidP="00262E5B">
            <w:pPr>
              <w:jc w:val="center"/>
              <w:rPr>
                <w:szCs w:val="21"/>
              </w:rPr>
            </w:pPr>
          </w:p>
        </w:tc>
        <w:tc>
          <w:tcPr>
            <w:tcW w:w="6719" w:type="dxa"/>
            <w:vAlign w:val="center"/>
          </w:tcPr>
          <w:p w:rsidR="00E9734C" w:rsidRDefault="00E9734C" w:rsidP="00262E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导致住院或者住院时间延长</w:t>
            </w:r>
            <w:r>
              <w:rPr>
                <w:rFonts w:hint="eastAsia"/>
                <w:szCs w:val="21"/>
              </w:rPr>
              <w:t xml:space="preserve">         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0</w:t>
            </w:r>
            <w:r>
              <w:rPr>
                <w:rFonts w:hint="eastAsia"/>
                <w:color w:val="000000"/>
                <w:kern w:val="0"/>
              </w:rPr>
              <w:t>否</w:t>
            </w:r>
            <w:r>
              <w:rPr>
                <w:rFonts w:hint="eastAsia"/>
                <w:color w:val="000000"/>
                <w:kern w:val="0"/>
              </w:rPr>
              <w:t xml:space="preserve">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1</w:t>
            </w:r>
            <w:r>
              <w:rPr>
                <w:rFonts w:hint="eastAsia"/>
                <w:color w:val="000000"/>
                <w:kern w:val="0"/>
              </w:rPr>
              <w:t>是</w:t>
            </w:r>
          </w:p>
        </w:tc>
      </w:tr>
      <w:tr w:rsidR="00E9734C" w:rsidTr="00262E5B">
        <w:trPr>
          <w:trHeight w:hRule="exact" w:val="340"/>
        </w:trPr>
        <w:tc>
          <w:tcPr>
            <w:tcW w:w="2154" w:type="dxa"/>
            <w:vMerge/>
            <w:vAlign w:val="center"/>
          </w:tcPr>
          <w:p w:rsidR="00E9734C" w:rsidRDefault="00E9734C" w:rsidP="00262E5B">
            <w:pPr>
              <w:jc w:val="center"/>
              <w:rPr>
                <w:szCs w:val="21"/>
              </w:rPr>
            </w:pPr>
          </w:p>
        </w:tc>
        <w:tc>
          <w:tcPr>
            <w:tcW w:w="6719" w:type="dxa"/>
            <w:vAlign w:val="center"/>
          </w:tcPr>
          <w:p w:rsidR="00E9734C" w:rsidRDefault="00E9734C" w:rsidP="00262E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导致其他重要医学事件</w:t>
            </w:r>
            <w:r>
              <w:rPr>
                <w:rFonts w:hint="eastAsia"/>
                <w:szCs w:val="21"/>
              </w:rPr>
              <w:t xml:space="preserve">             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0</w:t>
            </w:r>
            <w:r>
              <w:rPr>
                <w:rFonts w:hint="eastAsia"/>
                <w:color w:val="000000"/>
                <w:kern w:val="0"/>
              </w:rPr>
              <w:t>否</w:t>
            </w:r>
            <w:r>
              <w:rPr>
                <w:rFonts w:hint="eastAsia"/>
                <w:color w:val="000000"/>
                <w:kern w:val="0"/>
              </w:rPr>
              <w:t xml:space="preserve">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1</w:t>
            </w:r>
            <w:r>
              <w:rPr>
                <w:rFonts w:hint="eastAsia"/>
                <w:color w:val="000000"/>
                <w:kern w:val="0"/>
              </w:rPr>
              <w:t>是</w:t>
            </w:r>
          </w:p>
        </w:tc>
      </w:tr>
      <w:tr w:rsidR="00E9734C" w:rsidTr="00262E5B">
        <w:trPr>
          <w:trHeight w:hRule="exact" w:val="624"/>
        </w:trPr>
        <w:tc>
          <w:tcPr>
            <w:tcW w:w="2154" w:type="dxa"/>
            <w:vAlign w:val="center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对研究药物采取的措施</w:t>
            </w:r>
          </w:p>
        </w:tc>
        <w:tc>
          <w:tcPr>
            <w:tcW w:w="6719" w:type="dxa"/>
            <w:vAlign w:val="center"/>
          </w:tcPr>
          <w:p w:rsidR="00E9734C" w:rsidRDefault="00E9734C" w:rsidP="00262E5B">
            <w:pPr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1 </w:t>
            </w:r>
            <w:r>
              <w:rPr>
                <w:rFonts w:hint="eastAsia"/>
                <w:color w:val="000000"/>
                <w:kern w:val="0"/>
              </w:rPr>
              <w:t>剂量不变</w:t>
            </w:r>
            <w:r>
              <w:rPr>
                <w:rFonts w:hint="eastAsia"/>
                <w:color w:val="000000"/>
                <w:kern w:val="0"/>
              </w:rPr>
              <w:t xml:space="preserve">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2  </w:t>
            </w:r>
            <w:r>
              <w:rPr>
                <w:rFonts w:hint="eastAsia"/>
                <w:color w:val="000000"/>
                <w:kern w:val="0"/>
              </w:rPr>
              <w:t>减小剂量</w:t>
            </w:r>
            <w:r>
              <w:rPr>
                <w:rFonts w:hint="eastAsia"/>
                <w:color w:val="000000"/>
                <w:kern w:val="0"/>
              </w:rPr>
              <w:t xml:space="preserve">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3</w:t>
            </w:r>
            <w:r>
              <w:rPr>
                <w:rFonts w:hint="eastAsia"/>
                <w:color w:val="000000"/>
                <w:kern w:val="0"/>
              </w:rPr>
              <w:t>药物暂停后又使用</w:t>
            </w:r>
          </w:p>
          <w:p w:rsidR="00E9734C" w:rsidRDefault="00E9734C" w:rsidP="00262E5B">
            <w:pPr>
              <w:rPr>
                <w:szCs w:val="21"/>
              </w:rPr>
            </w:pP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4 </w:t>
            </w:r>
            <w:r>
              <w:rPr>
                <w:rFonts w:hint="eastAsia"/>
                <w:color w:val="000000"/>
                <w:kern w:val="0"/>
              </w:rPr>
              <w:t>停药</w:t>
            </w:r>
            <w:r>
              <w:rPr>
                <w:rFonts w:hint="eastAsia"/>
                <w:color w:val="000000"/>
                <w:kern w:val="0"/>
              </w:rPr>
              <w:t xml:space="preserve">    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5  </w:t>
            </w:r>
            <w:r>
              <w:rPr>
                <w:rFonts w:hint="eastAsia"/>
                <w:color w:val="000000"/>
                <w:kern w:val="0"/>
              </w:rPr>
              <w:t>未知</w:t>
            </w:r>
            <w:r>
              <w:rPr>
                <w:rFonts w:hint="eastAsia"/>
                <w:color w:val="000000"/>
                <w:kern w:val="0"/>
              </w:rPr>
              <w:t xml:space="preserve">    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6 </w:t>
            </w:r>
            <w:r>
              <w:rPr>
                <w:rFonts w:hint="eastAsia"/>
                <w:color w:val="000000"/>
                <w:kern w:val="0"/>
              </w:rPr>
              <w:t>不适用</w:t>
            </w:r>
          </w:p>
        </w:tc>
      </w:tr>
      <w:tr w:rsidR="00E9734C" w:rsidTr="00262E5B">
        <w:trPr>
          <w:trHeight w:hRule="exact" w:val="624"/>
        </w:trPr>
        <w:tc>
          <w:tcPr>
            <w:tcW w:w="2154" w:type="dxa"/>
            <w:vAlign w:val="center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AE</w:t>
            </w:r>
            <w:r>
              <w:rPr>
                <w:rFonts w:hint="eastAsia"/>
                <w:szCs w:val="21"/>
              </w:rPr>
              <w:t>转归</w:t>
            </w:r>
          </w:p>
        </w:tc>
        <w:tc>
          <w:tcPr>
            <w:tcW w:w="6719" w:type="dxa"/>
            <w:vAlign w:val="center"/>
          </w:tcPr>
          <w:p w:rsidR="00E9734C" w:rsidRDefault="00E9734C" w:rsidP="00262E5B">
            <w:pPr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1 </w:t>
            </w:r>
            <w:r>
              <w:rPr>
                <w:rFonts w:hint="eastAsia"/>
                <w:color w:val="000000"/>
                <w:kern w:val="0"/>
              </w:rPr>
              <w:t>痊愈</w:t>
            </w:r>
            <w:r>
              <w:rPr>
                <w:rFonts w:hint="eastAsia"/>
                <w:color w:val="000000"/>
                <w:kern w:val="0"/>
              </w:rPr>
              <w:t>/</w:t>
            </w:r>
            <w:r>
              <w:rPr>
                <w:rFonts w:hint="eastAsia"/>
                <w:color w:val="000000"/>
                <w:kern w:val="0"/>
              </w:rPr>
              <w:t>消失</w:t>
            </w:r>
            <w:r>
              <w:rPr>
                <w:rFonts w:hint="eastAsia"/>
                <w:color w:val="000000"/>
                <w:kern w:val="0"/>
              </w:rPr>
              <w:t xml:space="preserve">  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2  </w:t>
            </w:r>
            <w:r>
              <w:rPr>
                <w:rFonts w:hint="eastAsia"/>
                <w:color w:val="000000"/>
                <w:kern w:val="0"/>
              </w:rPr>
              <w:t>缓解</w:t>
            </w:r>
            <w:r>
              <w:rPr>
                <w:rFonts w:hint="eastAsia"/>
                <w:color w:val="000000"/>
                <w:kern w:val="0"/>
              </w:rPr>
              <w:t xml:space="preserve">    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3</w:t>
            </w:r>
            <w:r>
              <w:rPr>
                <w:rFonts w:hint="eastAsia"/>
                <w:color w:val="000000"/>
                <w:kern w:val="0"/>
              </w:rPr>
              <w:t>未痊愈</w:t>
            </w:r>
            <w:r>
              <w:rPr>
                <w:rFonts w:hint="eastAsia"/>
                <w:color w:val="000000"/>
                <w:kern w:val="0"/>
              </w:rPr>
              <w:t>/</w:t>
            </w:r>
            <w:r>
              <w:rPr>
                <w:rFonts w:hint="eastAsia"/>
                <w:color w:val="000000"/>
                <w:kern w:val="0"/>
              </w:rPr>
              <w:t>未消失</w:t>
            </w:r>
          </w:p>
          <w:p w:rsidR="00E9734C" w:rsidRDefault="00E9734C" w:rsidP="00262E5B">
            <w:pPr>
              <w:rPr>
                <w:szCs w:val="21"/>
              </w:rPr>
            </w:pP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4 </w:t>
            </w:r>
            <w:r>
              <w:rPr>
                <w:rFonts w:hint="eastAsia"/>
                <w:color w:val="000000"/>
                <w:kern w:val="0"/>
              </w:rPr>
              <w:t>恢复但有后遗症</w:t>
            </w:r>
            <w:r>
              <w:rPr>
                <w:rFonts w:hint="eastAsia"/>
                <w:color w:val="000000"/>
                <w:kern w:val="0"/>
              </w:rPr>
              <w:t xml:space="preserve">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5  </w:t>
            </w:r>
            <w:r>
              <w:rPr>
                <w:rFonts w:hint="eastAsia"/>
                <w:color w:val="000000"/>
                <w:kern w:val="0"/>
              </w:rPr>
              <w:t>致死</w:t>
            </w:r>
            <w:r>
              <w:rPr>
                <w:rFonts w:hint="eastAsia"/>
                <w:color w:val="000000"/>
                <w:kern w:val="0"/>
              </w:rPr>
              <w:t xml:space="preserve">    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6 </w:t>
            </w:r>
            <w:r>
              <w:rPr>
                <w:rFonts w:hint="eastAsia"/>
                <w:color w:val="000000"/>
                <w:kern w:val="0"/>
              </w:rPr>
              <w:t>不明</w:t>
            </w:r>
          </w:p>
        </w:tc>
      </w:tr>
      <w:tr w:rsidR="00E9734C" w:rsidTr="00262E5B">
        <w:trPr>
          <w:trHeight w:hRule="exact" w:val="340"/>
        </w:trPr>
        <w:tc>
          <w:tcPr>
            <w:tcW w:w="2154" w:type="dxa"/>
            <w:vAlign w:val="center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AE</w:t>
            </w:r>
            <w:r>
              <w:rPr>
                <w:rFonts w:hint="eastAsia"/>
                <w:szCs w:val="21"/>
              </w:rPr>
              <w:t>是否对症治疗</w:t>
            </w:r>
          </w:p>
        </w:tc>
        <w:tc>
          <w:tcPr>
            <w:tcW w:w="6719" w:type="dxa"/>
            <w:vAlign w:val="center"/>
          </w:tcPr>
          <w:p w:rsidR="00E9734C" w:rsidRDefault="00E9734C" w:rsidP="00262E5B">
            <w:pPr>
              <w:rPr>
                <w:szCs w:val="21"/>
              </w:rPr>
            </w:pP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0</w:t>
            </w:r>
            <w:r>
              <w:rPr>
                <w:rFonts w:hint="eastAsia"/>
                <w:color w:val="000000"/>
                <w:kern w:val="0"/>
              </w:rPr>
              <w:t>否</w:t>
            </w:r>
            <w:r>
              <w:rPr>
                <w:rFonts w:hint="eastAsia"/>
                <w:color w:val="000000"/>
                <w:kern w:val="0"/>
              </w:rPr>
              <w:t xml:space="preserve">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1</w:t>
            </w:r>
            <w:r>
              <w:rPr>
                <w:rFonts w:hint="eastAsia"/>
                <w:color w:val="000000"/>
                <w:kern w:val="0"/>
              </w:rPr>
              <w:t>是</w:t>
            </w:r>
          </w:p>
        </w:tc>
      </w:tr>
      <w:tr w:rsidR="00E9734C" w:rsidTr="00262E5B">
        <w:trPr>
          <w:trHeight w:hRule="exact" w:val="340"/>
        </w:trPr>
        <w:tc>
          <w:tcPr>
            <w:tcW w:w="2154" w:type="dxa"/>
            <w:vAlign w:val="center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AE</w:t>
            </w:r>
            <w:r>
              <w:rPr>
                <w:rFonts w:hint="eastAsia"/>
                <w:szCs w:val="21"/>
              </w:rPr>
              <w:t>是否破盲</w:t>
            </w:r>
          </w:p>
        </w:tc>
        <w:tc>
          <w:tcPr>
            <w:tcW w:w="6719" w:type="dxa"/>
            <w:vAlign w:val="center"/>
          </w:tcPr>
          <w:p w:rsidR="00E9734C" w:rsidRDefault="00E9734C" w:rsidP="00262E5B">
            <w:pPr>
              <w:rPr>
                <w:szCs w:val="21"/>
              </w:rPr>
            </w:pP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0</w:t>
            </w:r>
            <w:r>
              <w:rPr>
                <w:rFonts w:hint="eastAsia"/>
                <w:color w:val="000000"/>
                <w:kern w:val="0"/>
              </w:rPr>
              <w:t>否</w:t>
            </w:r>
            <w:r>
              <w:rPr>
                <w:rFonts w:hint="eastAsia"/>
                <w:color w:val="000000"/>
                <w:kern w:val="0"/>
              </w:rPr>
              <w:t xml:space="preserve">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1</w:t>
            </w:r>
            <w:r>
              <w:rPr>
                <w:rFonts w:hint="eastAsia"/>
                <w:color w:val="000000"/>
                <w:kern w:val="0"/>
              </w:rPr>
              <w:t>是</w:t>
            </w:r>
          </w:p>
        </w:tc>
      </w:tr>
      <w:tr w:rsidR="00E9734C" w:rsidTr="00262E5B">
        <w:trPr>
          <w:trHeight w:hRule="exact" w:val="340"/>
        </w:trPr>
        <w:tc>
          <w:tcPr>
            <w:tcW w:w="2154" w:type="dxa"/>
            <w:vAlign w:val="center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患者因此退出试验</w:t>
            </w:r>
          </w:p>
        </w:tc>
        <w:tc>
          <w:tcPr>
            <w:tcW w:w="6719" w:type="dxa"/>
            <w:vAlign w:val="center"/>
          </w:tcPr>
          <w:p w:rsidR="00E9734C" w:rsidRDefault="00E9734C" w:rsidP="00262E5B">
            <w:pPr>
              <w:rPr>
                <w:szCs w:val="21"/>
              </w:rPr>
            </w:pP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0</w:t>
            </w:r>
            <w:r>
              <w:rPr>
                <w:rFonts w:hint="eastAsia"/>
                <w:color w:val="000000"/>
                <w:kern w:val="0"/>
              </w:rPr>
              <w:t>否</w:t>
            </w:r>
            <w:r>
              <w:rPr>
                <w:rFonts w:hint="eastAsia"/>
                <w:color w:val="000000"/>
                <w:kern w:val="0"/>
              </w:rPr>
              <w:t xml:space="preserve">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>1</w:t>
            </w:r>
            <w:r>
              <w:rPr>
                <w:rFonts w:hint="eastAsia"/>
                <w:color w:val="000000"/>
                <w:kern w:val="0"/>
              </w:rPr>
              <w:t>是</w:t>
            </w:r>
          </w:p>
        </w:tc>
      </w:tr>
      <w:tr w:rsidR="00E9734C" w:rsidTr="00262E5B">
        <w:trPr>
          <w:trHeight w:hRule="exact" w:val="340"/>
        </w:trPr>
        <w:tc>
          <w:tcPr>
            <w:tcW w:w="2154" w:type="dxa"/>
            <w:vAlign w:val="center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结束日期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6719" w:type="dxa"/>
            <w:vAlign w:val="center"/>
          </w:tcPr>
          <w:p w:rsidR="00E9734C" w:rsidRDefault="00E9734C" w:rsidP="00262E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__ __ __ __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__ __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__ __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    __ __</w:t>
            </w:r>
            <w:r>
              <w:rPr>
                <w:rFonts w:hint="eastAsia"/>
                <w:szCs w:val="21"/>
              </w:rPr>
              <w:t>时</w:t>
            </w:r>
            <w:r>
              <w:rPr>
                <w:rFonts w:hint="eastAsia"/>
                <w:szCs w:val="21"/>
              </w:rPr>
              <w:t>__ __</w:t>
            </w:r>
            <w:r>
              <w:rPr>
                <w:rFonts w:hint="eastAsia"/>
                <w:szCs w:val="21"/>
              </w:rPr>
              <w:t>分</w:t>
            </w:r>
          </w:p>
        </w:tc>
      </w:tr>
      <w:tr w:rsidR="00E9734C" w:rsidTr="00262E5B">
        <w:trPr>
          <w:trHeight w:hRule="exact" w:val="340"/>
        </w:trPr>
        <w:tc>
          <w:tcPr>
            <w:tcW w:w="2154" w:type="dxa"/>
            <w:vAlign w:val="center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AE</w:t>
            </w:r>
            <w:r>
              <w:rPr>
                <w:rFonts w:hint="eastAsia"/>
                <w:szCs w:val="21"/>
              </w:rPr>
              <w:t>与试验药的关系</w:t>
            </w:r>
            <w:r>
              <w:rPr>
                <w:rFonts w:hint="eastAsia"/>
                <w:szCs w:val="21"/>
              </w:rPr>
              <w:t>**</w:t>
            </w:r>
          </w:p>
        </w:tc>
        <w:tc>
          <w:tcPr>
            <w:tcW w:w="6719" w:type="dxa"/>
            <w:vAlign w:val="center"/>
          </w:tcPr>
          <w:p w:rsidR="00E9734C" w:rsidRDefault="00E9734C" w:rsidP="00262E5B">
            <w:pPr>
              <w:rPr>
                <w:szCs w:val="21"/>
              </w:rPr>
            </w:pP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1 </w:t>
            </w:r>
            <w:r>
              <w:rPr>
                <w:rFonts w:hint="eastAsia"/>
                <w:color w:val="000000"/>
                <w:kern w:val="0"/>
              </w:rPr>
              <w:t>肯定</w:t>
            </w:r>
            <w:r>
              <w:rPr>
                <w:rFonts w:hint="eastAsia"/>
                <w:color w:val="000000"/>
                <w:kern w:val="0"/>
              </w:rPr>
              <w:t xml:space="preserve">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2  </w:t>
            </w:r>
            <w:r>
              <w:rPr>
                <w:rFonts w:hint="eastAsia"/>
                <w:color w:val="000000"/>
                <w:kern w:val="0"/>
              </w:rPr>
              <w:t>很可能</w:t>
            </w:r>
            <w:r>
              <w:rPr>
                <w:rFonts w:hint="eastAsia"/>
                <w:color w:val="000000"/>
                <w:kern w:val="0"/>
              </w:rPr>
              <w:t xml:space="preserve">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3 </w:t>
            </w:r>
            <w:r>
              <w:rPr>
                <w:rFonts w:hint="eastAsia"/>
                <w:color w:val="000000"/>
                <w:kern w:val="0"/>
              </w:rPr>
              <w:t>可能</w:t>
            </w:r>
            <w:r>
              <w:rPr>
                <w:rFonts w:hint="eastAsia"/>
                <w:color w:val="000000"/>
                <w:kern w:val="0"/>
              </w:rPr>
              <w:t xml:space="preserve">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4 </w:t>
            </w:r>
            <w:r>
              <w:rPr>
                <w:rFonts w:hint="eastAsia"/>
                <w:color w:val="000000"/>
                <w:kern w:val="0"/>
              </w:rPr>
              <w:t>可疑</w:t>
            </w:r>
            <w:r>
              <w:rPr>
                <w:rFonts w:hint="eastAsia"/>
                <w:color w:val="000000"/>
                <w:kern w:val="0"/>
              </w:rPr>
              <w:t xml:space="preserve">     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  <w:vertAlign w:val="subscript"/>
              </w:rPr>
              <w:t xml:space="preserve">5 </w:t>
            </w:r>
            <w:r>
              <w:rPr>
                <w:rFonts w:hint="eastAsia"/>
                <w:color w:val="000000"/>
                <w:kern w:val="0"/>
              </w:rPr>
              <w:t>无关</w:t>
            </w:r>
          </w:p>
        </w:tc>
      </w:tr>
      <w:tr w:rsidR="00E9734C" w:rsidTr="00262E5B">
        <w:trPr>
          <w:trHeight w:hRule="exact" w:val="794"/>
        </w:trPr>
        <w:tc>
          <w:tcPr>
            <w:tcW w:w="8873" w:type="dxa"/>
            <w:gridSpan w:val="2"/>
          </w:tcPr>
          <w:p w:rsidR="00E9734C" w:rsidRDefault="00E9734C" w:rsidP="00262E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研究者评论（请说明不良事件发生、处理经过，叙述</w:t>
            </w:r>
            <w:r>
              <w:rPr>
                <w:rFonts w:hint="eastAsia"/>
                <w:szCs w:val="21"/>
              </w:rPr>
              <w:t>AE</w:t>
            </w:r>
            <w:r>
              <w:rPr>
                <w:rFonts w:hint="eastAsia"/>
                <w:szCs w:val="21"/>
              </w:rPr>
              <w:t>与试验药关联性评价的理由）：</w:t>
            </w:r>
          </w:p>
        </w:tc>
      </w:tr>
    </w:tbl>
    <w:p w:rsidR="00E9734C" w:rsidRDefault="00E9734C" w:rsidP="00E9734C">
      <w:pPr>
        <w:rPr>
          <w:sz w:val="18"/>
          <w:szCs w:val="21"/>
        </w:rPr>
      </w:pPr>
      <w:r>
        <w:rPr>
          <w:rFonts w:hint="eastAsia"/>
          <w:sz w:val="18"/>
          <w:szCs w:val="21"/>
        </w:rPr>
        <w:t>*AE</w:t>
      </w:r>
      <w:r>
        <w:rPr>
          <w:rFonts w:hint="eastAsia"/>
          <w:sz w:val="18"/>
          <w:szCs w:val="21"/>
        </w:rPr>
        <w:t>程度：轻度：受试者可忍受，不影响治疗，不需要特别处理，对受试者健康无影响。中度：受试者难以忍受，需要撤药或做特殊处理，对受试者健康有直接影响。重度：危及受试者生命，致死或致残，需立即撤药或做紧急处理。凡严重不良事件请填写严重不良事件报告表，并按规定程序报告。</w:t>
      </w:r>
    </w:p>
    <w:p w:rsidR="00E9734C" w:rsidRDefault="00E9734C" w:rsidP="00E9734C">
      <w:pPr>
        <w:rPr>
          <w:sz w:val="18"/>
          <w:szCs w:val="21"/>
        </w:rPr>
      </w:pPr>
      <w:r>
        <w:rPr>
          <w:rFonts w:hint="eastAsia"/>
          <w:sz w:val="18"/>
          <w:szCs w:val="21"/>
        </w:rPr>
        <w:t>**</w:t>
      </w:r>
      <w:r>
        <w:rPr>
          <w:rFonts w:hint="eastAsia"/>
          <w:sz w:val="18"/>
          <w:szCs w:val="21"/>
        </w:rPr>
        <w:t>参照《中药新药临床研究一般指导原则》，对于不良事件的因果关系依据以下五个原则分析判定。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3"/>
        <w:gridCol w:w="708"/>
        <w:gridCol w:w="850"/>
        <w:gridCol w:w="709"/>
        <w:gridCol w:w="709"/>
        <w:gridCol w:w="623"/>
      </w:tblGrid>
      <w:tr w:rsidR="00E9734C" w:rsidTr="00262E5B">
        <w:tc>
          <w:tcPr>
            <w:tcW w:w="4928" w:type="dxa"/>
            <w:vMerge w:val="restart"/>
            <w:vAlign w:val="center"/>
          </w:tcPr>
          <w:p w:rsidR="00E9734C" w:rsidRDefault="00E9734C" w:rsidP="00262E5B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判断指标</w:t>
            </w:r>
          </w:p>
        </w:tc>
        <w:tc>
          <w:tcPr>
            <w:tcW w:w="3600" w:type="dxa"/>
            <w:gridSpan w:val="5"/>
          </w:tcPr>
          <w:p w:rsidR="00E9734C" w:rsidRDefault="00E9734C" w:rsidP="00262E5B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判断结果</w:t>
            </w:r>
          </w:p>
        </w:tc>
      </w:tr>
      <w:tr w:rsidR="00E9734C" w:rsidTr="00262E5B">
        <w:tc>
          <w:tcPr>
            <w:tcW w:w="4928" w:type="dxa"/>
            <w:vMerge/>
          </w:tcPr>
          <w:p w:rsidR="00E9734C" w:rsidRDefault="00E9734C" w:rsidP="00262E5B">
            <w:pPr>
              <w:rPr>
                <w:sz w:val="18"/>
                <w:szCs w:val="21"/>
              </w:rPr>
            </w:pPr>
          </w:p>
        </w:tc>
        <w:tc>
          <w:tcPr>
            <w:tcW w:w="709" w:type="dxa"/>
          </w:tcPr>
          <w:p w:rsidR="00E9734C" w:rsidRDefault="00E9734C" w:rsidP="00262E5B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肯定</w:t>
            </w:r>
          </w:p>
        </w:tc>
        <w:tc>
          <w:tcPr>
            <w:tcW w:w="850" w:type="dxa"/>
          </w:tcPr>
          <w:p w:rsidR="00E9734C" w:rsidRDefault="00E9734C" w:rsidP="00262E5B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很可能</w:t>
            </w:r>
          </w:p>
        </w:tc>
        <w:tc>
          <w:tcPr>
            <w:tcW w:w="709" w:type="dxa"/>
          </w:tcPr>
          <w:p w:rsidR="00E9734C" w:rsidRDefault="00E9734C" w:rsidP="00262E5B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可能</w:t>
            </w:r>
          </w:p>
        </w:tc>
        <w:tc>
          <w:tcPr>
            <w:tcW w:w="709" w:type="dxa"/>
          </w:tcPr>
          <w:p w:rsidR="00E9734C" w:rsidRDefault="00E9734C" w:rsidP="00262E5B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可疑</w:t>
            </w:r>
          </w:p>
        </w:tc>
        <w:tc>
          <w:tcPr>
            <w:tcW w:w="623" w:type="dxa"/>
          </w:tcPr>
          <w:p w:rsidR="00E9734C" w:rsidRDefault="00E9734C" w:rsidP="00262E5B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无关</w:t>
            </w:r>
          </w:p>
        </w:tc>
      </w:tr>
      <w:tr w:rsidR="00E9734C" w:rsidTr="00262E5B">
        <w:tc>
          <w:tcPr>
            <w:tcW w:w="4928" w:type="dxa"/>
          </w:tcPr>
          <w:p w:rsidR="00E9734C" w:rsidRDefault="00E9734C" w:rsidP="00262E5B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（</w:t>
            </w:r>
            <w:r>
              <w:rPr>
                <w:rFonts w:hint="eastAsia"/>
                <w:sz w:val="18"/>
                <w:szCs w:val="21"/>
              </w:rPr>
              <w:t>1</w:t>
            </w:r>
            <w:r>
              <w:rPr>
                <w:rFonts w:hint="eastAsia"/>
                <w:sz w:val="18"/>
                <w:szCs w:val="21"/>
              </w:rPr>
              <w:t>）开始用药的时间与不良事件</w:t>
            </w:r>
            <w:r>
              <w:rPr>
                <w:rFonts w:hint="eastAsia"/>
                <w:sz w:val="18"/>
                <w:szCs w:val="21"/>
              </w:rPr>
              <w:t>/</w:t>
            </w:r>
            <w:r>
              <w:rPr>
                <w:rFonts w:hint="eastAsia"/>
                <w:sz w:val="18"/>
                <w:szCs w:val="21"/>
              </w:rPr>
              <w:t>不良反应出现的时间有无合理的先后关系</w:t>
            </w:r>
          </w:p>
        </w:tc>
        <w:tc>
          <w:tcPr>
            <w:tcW w:w="709" w:type="dxa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  <w:tc>
          <w:tcPr>
            <w:tcW w:w="850" w:type="dxa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  <w:tc>
          <w:tcPr>
            <w:tcW w:w="709" w:type="dxa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  <w:tc>
          <w:tcPr>
            <w:tcW w:w="709" w:type="dxa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  <w:tc>
          <w:tcPr>
            <w:tcW w:w="623" w:type="dxa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</w:tr>
      <w:tr w:rsidR="00E9734C" w:rsidTr="00262E5B">
        <w:tc>
          <w:tcPr>
            <w:tcW w:w="4928" w:type="dxa"/>
          </w:tcPr>
          <w:p w:rsidR="00E9734C" w:rsidRDefault="00E9734C" w:rsidP="00262E5B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（</w:t>
            </w:r>
            <w:r>
              <w:rPr>
                <w:rFonts w:hint="eastAsia"/>
                <w:sz w:val="18"/>
                <w:szCs w:val="21"/>
              </w:rPr>
              <w:t>2</w:t>
            </w:r>
            <w:r>
              <w:rPr>
                <w:rFonts w:hint="eastAsia"/>
                <w:sz w:val="18"/>
                <w:szCs w:val="21"/>
              </w:rPr>
              <w:t>）可疑</w:t>
            </w:r>
            <w:r>
              <w:rPr>
                <w:rFonts w:hint="eastAsia"/>
                <w:sz w:val="18"/>
                <w:szCs w:val="21"/>
              </w:rPr>
              <w:t>ADR</w:t>
            </w:r>
            <w:r>
              <w:rPr>
                <w:rFonts w:hint="eastAsia"/>
                <w:sz w:val="18"/>
                <w:szCs w:val="21"/>
              </w:rPr>
              <w:t>是否符合该药品已知</w:t>
            </w:r>
            <w:r>
              <w:rPr>
                <w:rFonts w:hint="eastAsia"/>
                <w:sz w:val="18"/>
                <w:szCs w:val="21"/>
              </w:rPr>
              <w:t>ADR</w:t>
            </w:r>
            <w:r>
              <w:rPr>
                <w:rFonts w:hint="eastAsia"/>
                <w:sz w:val="18"/>
                <w:szCs w:val="21"/>
              </w:rPr>
              <w:t>类型</w:t>
            </w:r>
          </w:p>
        </w:tc>
        <w:tc>
          <w:tcPr>
            <w:tcW w:w="709" w:type="dxa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  <w:tc>
          <w:tcPr>
            <w:tcW w:w="850" w:type="dxa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  <w:tc>
          <w:tcPr>
            <w:tcW w:w="709" w:type="dxa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  <w:tc>
          <w:tcPr>
            <w:tcW w:w="709" w:type="dxa"/>
          </w:tcPr>
          <w:p w:rsidR="00E9734C" w:rsidRDefault="00E9734C" w:rsidP="00262E5B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—</w:t>
            </w:r>
          </w:p>
        </w:tc>
        <w:tc>
          <w:tcPr>
            <w:tcW w:w="623" w:type="dxa"/>
          </w:tcPr>
          <w:p w:rsidR="00E9734C" w:rsidRDefault="00E9734C" w:rsidP="00262E5B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—</w:t>
            </w:r>
          </w:p>
        </w:tc>
      </w:tr>
      <w:tr w:rsidR="00E9734C" w:rsidTr="00262E5B">
        <w:tc>
          <w:tcPr>
            <w:tcW w:w="4928" w:type="dxa"/>
          </w:tcPr>
          <w:p w:rsidR="00E9734C" w:rsidRDefault="00E9734C" w:rsidP="00262E5B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（</w:t>
            </w:r>
            <w:r>
              <w:rPr>
                <w:rFonts w:hint="eastAsia"/>
                <w:sz w:val="18"/>
                <w:szCs w:val="21"/>
              </w:rPr>
              <w:t>3</w:t>
            </w:r>
            <w:r>
              <w:rPr>
                <w:rFonts w:hint="eastAsia"/>
                <w:sz w:val="18"/>
                <w:szCs w:val="21"/>
              </w:rPr>
              <w:t>）所怀疑的</w:t>
            </w:r>
            <w:r>
              <w:rPr>
                <w:rFonts w:hint="eastAsia"/>
                <w:sz w:val="18"/>
                <w:szCs w:val="21"/>
              </w:rPr>
              <w:t>ADR</w:t>
            </w:r>
            <w:r>
              <w:rPr>
                <w:rFonts w:hint="eastAsia"/>
                <w:sz w:val="18"/>
                <w:szCs w:val="21"/>
              </w:rPr>
              <w:t>是否可以用患者的病理情况、合并用药、合并治疗方法或曾用治疗方法来解释</w:t>
            </w:r>
          </w:p>
        </w:tc>
        <w:tc>
          <w:tcPr>
            <w:tcW w:w="709" w:type="dxa"/>
          </w:tcPr>
          <w:p w:rsidR="00E9734C" w:rsidRDefault="00E9734C" w:rsidP="00262E5B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—</w:t>
            </w:r>
          </w:p>
        </w:tc>
        <w:tc>
          <w:tcPr>
            <w:tcW w:w="850" w:type="dxa"/>
          </w:tcPr>
          <w:p w:rsidR="00E9734C" w:rsidRDefault="00E9734C" w:rsidP="00262E5B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—</w:t>
            </w:r>
          </w:p>
        </w:tc>
        <w:tc>
          <w:tcPr>
            <w:tcW w:w="709" w:type="dxa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±</w:t>
            </w:r>
          </w:p>
        </w:tc>
        <w:tc>
          <w:tcPr>
            <w:tcW w:w="709" w:type="dxa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±</w:t>
            </w:r>
          </w:p>
        </w:tc>
        <w:tc>
          <w:tcPr>
            <w:tcW w:w="623" w:type="dxa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</w:tr>
      <w:tr w:rsidR="00E9734C" w:rsidTr="00262E5B">
        <w:tc>
          <w:tcPr>
            <w:tcW w:w="4928" w:type="dxa"/>
          </w:tcPr>
          <w:p w:rsidR="00E9734C" w:rsidRDefault="00E9734C" w:rsidP="00262E5B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（</w:t>
            </w:r>
            <w:r>
              <w:rPr>
                <w:rFonts w:hint="eastAsia"/>
                <w:sz w:val="18"/>
                <w:szCs w:val="21"/>
              </w:rPr>
              <w:t>4</w:t>
            </w:r>
            <w:r>
              <w:rPr>
                <w:rFonts w:hint="eastAsia"/>
                <w:sz w:val="18"/>
                <w:szCs w:val="21"/>
              </w:rPr>
              <w:t>）停药或降低剂量可疑的</w:t>
            </w:r>
            <w:r>
              <w:rPr>
                <w:rFonts w:hint="eastAsia"/>
                <w:sz w:val="18"/>
                <w:szCs w:val="21"/>
              </w:rPr>
              <w:t>ADR</w:t>
            </w:r>
            <w:r>
              <w:rPr>
                <w:rFonts w:hint="eastAsia"/>
                <w:sz w:val="18"/>
                <w:szCs w:val="21"/>
              </w:rPr>
              <w:t>是否减轻或消失</w:t>
            </w:r>
          </w:p>
        </w:tc>
        <w:tc>
          <w:tcPr>
            <w:tcW w:w="709" w:type="dxa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  <w:tc>
          <w:tcPr>
            <w:tcW w:w="850" w:type="dxa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  <w:tc>
          <w:tcPr>
            <w:tcW w:w="709" w:type="dxa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±</w:t>
            </w:r>
          </w:p>
        </w:tc>
        <w:tc>
          <w:tcPr>
            <w:tcW w:w="709" w:type="dxa"/>
          </w:tcPr>
          <w:p w:rsidR="00E9734C" w:rsidRDefault="00E9734C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±</w:t>
            </w:r>
          </w:p>
        </w:tc>
        <w:tc>
          <w:tcPr>
            <w:tcW w:w="623" w:type="dxa"/>
          </w:tcPr>
          <w:p w:rsidR="00E9734C" w:rsidRDefault="00E9734C" w:rsidP="00262E5B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—</w:t>
            </w:r>
          </w:p>
        </w:tc>
      </w:tr>
      <w:tr w:rsidR="00E9734C" w:rsidTr="00262E5B">
        <w:tc>
          <w:tcPr>
            <w:tcW w:w="4928" w:type="dxa"/>
          </w:tcPr>
          <w:p w:rsidR="00E9734C" w:rsidRDefault="00E9734C" w:rsidP="00262E5B">
            <w:pPr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（</w:t>
            </w:r>
            <w:r>
              <w:rPr>
                <w:rFonts w:hint="eastAsia"/>
                <w:sz w:val="18"/>
                <w:szCs w:val="21"/>
              </w:rPr>
              <w:t>5</w:t>
            </w:r>
            <w:r>
              <w:rPr>
                <w:rFonts w:hint="eastAsia"/>
                <w:sz w:val="18"/>
                <w:szCs w:val="21"/>
              </w:rPr>
              <w:t>）再次使用可疑药品后是否再次出现同样反应</w:t>
            </w:r>
          </w:p>
        </w:tc>
        <w:tc>
          <w:tcPr>
            <w:tcW w:w="709" w:type="dxa"/>
          </w:tcPr>
          <w:p w:rsidR="00E9734C" w:rsidRDefault="00E9734C" w:rsidP="00262E5B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Cs w:val="21"/>
              </w:rPr>
              <w:t>+</w:t>
            </w:r>
          </w:p>
        </w:tc>
        <w:tc>
          <w:tcPr>
            <w:tcW w:w="850" w:type="dxa"/>
          </w:tcPr>
          <w:p w:rsidR="00E9734C" w:rsidRDefault="00E9734C" w:rsidP="00262E5B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？</w:t>
            </w:r>
          </w:p>
        </w:tc>
        <w:tc>
          <w:tcPr>
            <w:tcW w:w="709" w:type="dxa"/>
          </w:tcPr>
          <w:p w:rsidR="00E9734C" w:rsidRDefault="00E9734C" w:rsidP="00262E5B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？</w:t>
            </w:r>
          </w:p>
        </w:tc>
        <w:tc>
          <w:tcPr>
            <w:tcW w:w="709" w:type="dxa"/>
          </w:tcPr>
          <w:p w:rsidR="00E9734C" w:rsidRDefault="00E9734C" w:rsidP="00262E5B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？</w:t>
            </w:r>
          </w:p>
        </w:tc>
        <w:tc>
          <w:tcPr>
            <w:tcW w:w="623" w:type="dxa"/>
          </w:tcPr>
          <w:p w:rsidR="00E9734C" w:rsidRDefault="00E9734C" w:rsidP="00262E5B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—</w:t>
            </w:r>
          </w:p>
        </w:tc>
      </w:tr>
    </w:tbl>
    <w:p w:rsidR="001D4E0C" w:rsidRDefault="00E9734C" w:rsidP="00E9734C">
      <w:pPr>
        <w:jc w:val="center"/>
      </w:pPr>
      <w:r>
        <w:rPr>
          <w:rFonts w:hint="eastAsia"/>
          <w:sz w:val="18"/>
          <w:szCs w:val="21"/>
        </w:rPr>
        <w:t>注：</w:t>
      </w:r>
      <w:r>
        <w:rPr>
          <w:rFonts w:hint="eastAsia"/>
          <w:sz w:val="18"/>
          <w:szCs w:val="21"/>
        </w:rPr>
        <w:t>+</w:t>
      </w:r>
      <w:r>
        <w:rPr>
          <w:rFonts w:hint="eastAsia"/>
          <w:sz w:val="18"/>
          <w:szCs w:val="21"/>
        </w:rPr>
        <w:t>表示肯定；—表示否定；</w:t>
      </w:r>
      <w:r>
        <w:rPr>
          <w:sz w:val="18"/>
          <w:szCs w:val="21"/>
        </w:rPr>
        <w:t>±</w:t>
      </w:r>
      <w:r>
        <w:rPr>
          <w:rFonts w:hint="eastAsia"/>
          <w:sz w:val="18"/>
          <w:szCs w:val="21"/>
        </w:rPr>
        <w:t>表示难以肯定或否定；？表示不明</w:t>
      </w:r>
      <w:bookmarkStart w:id="0" w:name="_GoBack"/>
      <w:bookmarkEnd w:id="0"/>
    </w:p>
    <w:sectPr w:rsidR="001D4E0C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2DD" w:rsidRDefault="00F422DD">
      <w:r>
        <w:separator/>
      </w:r>
    </w:p>
  </w:endnote>
  <w:endnote w:type="continuationSeparator" w:id="0">
    <w:p w:rsidR="00F422DD" w:rsidRDefault="00F42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2DD" w:rsidRDefault="00F422DD">
      <w:r>
        <w:separator/>
      </w:r>
    </w:p>
  </w:footnote>
  <w:footnote w:type="continuationSeparator" w:id="0">
    <w:p w:rsidR="00F422DD" w:rsidRDefault="00F42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 wp14:anchorId="51EACB58" wp14:editId="3787BD92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D805244" wp14:editId="6EE0FECD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3F23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9734C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2D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A7B589-9FB5-4D76-BA95-926862CD9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2024-03-22T07:16:00Z</dcterms:created>
  <dcterms:modified xsi:type="dcterms:W3CDTF">2024-03-22T07:16:00Z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